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3C" w:rsidRDefault="00ED623C" w:rsidP="00ED623C">
      <w:r w:rsidRPr="00580BEB">
        <w:rPr>
          <w:b/>
          <w:u w:val="single"/>
        </w:rPr>
        <w:t>Instructions</w:t>
      </w:r>
      <w:r w:rsidRPr="00580BEB">
        <w:rPr>
          <w:u w:val="single"/>
        </w:rPr>
        <w:t>:</w:t>
      </w:r>
      <w:r w:rsidR="00A34484">
        <w:t xml:space="preserve"> </w:t>
      </w:r>
      <w:r w:rsidRPr="00580BEB">
        <w:rPr>
          <w:b/>
        </w:rPr>
        <w:t>Please read instructions first before completing</w:t>
      </w:r>
      <w:r w:rsidR="00580BEB" w:rsidRPr="00580BEB">
        <w:rPr>
          <w:b/>
        </w:rPr>
        <w:t xml:space="preserve"> form</w:t>
      </w:r>
      <w:r>
        <w:t xml:space="preserve">. </w:t>
      </w:r>
      <w:r w:rsidR="002C6F71">
        <w:t xml:space="preserve">This form </w:t>
      </w:r>
      <w:r w:rsidR="00580BEB">
        <w:t>records both content credits and</w:t>
      </w:r>
      <w:r w:rsidR="002C6F71">
        <w:t xml:space="preserve"> “Bench </w:t>
      </w:r>
      <w:r w:rsidR="00580BEB">
        <w:t>Hours</w:t>
      </w:r>
      <w:r w:rsidR="002C6F71">
        <w:t>”.</w:t>
      </w:r>
      <w:r w:rsidR="001D58C0">
        <w:t xml:space="preserve"> </w:t>
      </w:r>
      <w:r>
        <w:t xml:space="preserve">In a </w:t>
      </w:r>
      <w:r w:rsidRPr="00224847">
        <w:t>Trainer-in Training's (TNTs</w:t>
      </w:r>
      <w:r>
        <w:t>) journey through the academy, th</w:t>
      </w:r>
      <w:r w:rsidR="000A56DE">
        <w:t xml:space="preserve">is is </w:t>
      </w:r>
      <w:r>
        <w:t>an important tool to capture and document progress and accomplishments</w:t>
      </w:r>
      <w:r w:rsidR="007F1779">
        <w:t>. The completed form will be</w:t>
      </w:r>
      <w:r w:rsidR="00973DBB">
        <w:t xml:space="preserve"> required</w:t>
      </w:r>
      <w:r w:rsidR="007F1779">
        <w:t xml:space="preserve"> </w:t>
      </w:r>
      <w:r w:rsidR="00224847">
        <w:t>each time you</w:t>
      </w:r>
      <w:r w:rsidR="00973DBB">
        <w:t xml:space="preserve"> apply to the next level in the Academy</w:t>
      </w:r>
      <w:r w:rsidR="00224847">
        <w:t xml:space="preserve"> and content credits and bench hours are accumulative</w:t>
      </w:r>
      <w:r w:rsidR="00973DBB">
        <w:t>.</w:t>
      </w:r>
      <w:r>
        <w:tab/>
      </w:r>
      <w:r>
        <w:tab/>
      </w:r>
      <w:r>
        <w:tab/>
      </w:r>
    </w:p>
    <w:p w:rsidR="00973DBB" w:rsidRPr="00973DBB" w:rsidRDefault="00973DBB" w:rsidP="00973DBB">
      <w:pPr>
        <w:rPr>
          <w:b/>
        </w:rPr>
      </w:pPr>
      <w:proofErr w:type="gramStart"/>
      <w:r w:rsidRPr="00580BEB">
        <w:rPr>
          <w:b/>
          <w:u w:val="single"/>
        </w:rPr>
        <w:t>Qualif</w:t>
      </w:r>
      <w:r w:rsidR="007F1779" w:rsidRPr="00580BEB">
        <w:rPr>
          <w:b/>
          <w:u w:val="single"/>
        </w:rPr>
        <w:t>ying for Content C</w:t>
      </w:r>
      <w:r w:rsidRPr="00580BEB">
        <w:rPr>
          <w:b/>
          <w:u w:val="single"/>
        </w:rPr>
        <w:t>redits</w:t>
      </w:r>
      <w:r w:rsidRPr="00973DBB">
        <w:rPr>
          <w:b/>
        </w:rPr>
        <w:t>:</w:t>
      </w:r>
      <w:r>
        <w:rPr>
          <w:b/>
        </w:rPr>
        <w:t xml:space="preserve"> </w:t>
      </w:r>
      <w:r w:rsidR="007F1779" w:rsidRPr="007F1779">
        <w:t>The TNT</w:t>
      </w:r>
      <w:r w:rsidR="007F1779">
        <w:t xml:space="preserve"> fills the form with details</w:t>
      </w:r>
      <w:r w:rsidR="00025D9A">
        <w:t xml:space="preserve"> and dates</w:t>
      </w:r>
      <w:r w:rsidR="007F1779">
        <w:t xml:space="preserve"> of the activities they feel qualified</w:t>
      </w:r>
      <w:r w:rsidR="00025D9A">
        <w:t xml:space="preserve"> them for Content Credits</w:t>
      </w:r>
      <w:r w:rsidR="007F1779">
        <w:t>.</w:t>
      </w:r>
      <w:proofErr w:type="gramEnd"/>
      <w:r w:rsidR="007F1779">
        <w:t xml:space="preserve">  Besides </w:t>
      </w:r>
      <w:r w:rsidR="00224847">
        <w:t>teaching in a level One program</w:t>
      </w:r>
      <w:r w:rsidR="007F1779">
        <w:t xml:space="preserve"> the other acceptable ways for a</w:t>
      </w:r>
      <w:r w:rsidR="00025D9A">
        <w:t xml:space="preserve"> </w:t>
      </w:r>
      <w:r w:rsidR="007F1779">
        <w:t>TNT to demonstrate competence</w:t>
      </w:r>
      <w:r w:rsidR="00580BEB">
        <w:t xml:space="preserve"> and attain content credits </w:t>
      </w:r>
      <w:r w:rsidR="007F1779">
        <w:t xml:space="preserve"> is creating a workshop/lesson plan; delivering a workshop; personal practice; or additional reading and study as assigned by the Mentor.</w:t>
      </w:r>
      <w:r>
        <w:tab/>
      </w:r>
    </w:p>
    <w:p w:rsidR="00ED623C" w:rsidRDefault="00ED623C" w:rsidP="00ED623C">
      <w:r>
        <w:t xml:space="preserve">Whenever the TNT meets with his/her </w:t>
      </w:r>
      <w:r w:rsidR="00025D9A">
        <w:t>M</w:t>
      </w:r>
      <w:r>
        <w:t>entor the</w:t>
      </w:r>
      <w:r w:rsidR="00EF0E88">
        <w:t xml:space="preserve"> </w:t>
      </w:r>
      <w:r>
        <w:t>"Content Credit</w:t>
      </w:r>
      <w:r w:rsidR="000A56DE">
        <w:t xml:space="preserve"> Form</w:t>
      </w:r>
      <w:r>
        <w:t xml:space="preserve">" is reviewed and then </w:t>
      </w:r>
      <w:r w:rsidR="00025D9A">
        <w:t>C</w:t>
      </w:r>
      <w:r w:rsidR="007F1779">
        <w:t xml:space="preserve">ontent </w:t>
      </w:r>
      <w:r w:rsidR="00025D9A">
        <w:t>C</w:t>
      </w:r>
      <w:r w:rsidR="007F1779">
        <w:t xml:space="preserve">redits </w:t>
      </w:r>
      <w:r>
        <w:t>approved, if appropriate.</w:t>
      </w:r>
      <w:r w:rsidR="007F1779">
        <w:t xml:space="preserve"> </w:t>
      </w:r>
      <w:r w:rsidR="00025D9A">
        <w:t>It is up to</w:t>
      </w:r>
      <w:r w:rsidR="007F1779">
        <w:t xml:space="preserve"> t</w:t>
      </w:r>
      <w:r>
        <w:t xml:space="preserve">he Mentor </w:t>
      </w:r>
      <w:r w:rsidR="00025D9A">
        <w:t xml:space="preserve">as to whether </w:t>
      </w:r>
      <w:r w:rsidR="007F1779">
        <w:t xml:space="preserve">there was </w:t>
      </w:r>
      <w:r w:rsidR="007F1779" w:rsidRPr="00224847">
        <w:rPr>
          <w:u w:val="single"/>
        </w:rPr>
        <w:t>effective delivery of the topic</w:t>
      </w:r>
      <w:r w:rsidR="007F1779">
        <w:t>.</w:t>
      </w:r>
      <w:r>
        <w:t xml:space="preserve">  </w:t>
      </w:r>
      <w:proofErr w:type="gramStart"/>
      <w:r w:rsidRPr="00C474BD">
        <w:rPr>
          <w:b/>
        </w:rPr>
        <w:t>Once the Mentoring Lead Trainer</w:t>
      </w:r>
      <w:r w:rsidR="00C474BD" w:rsidRPr="00C474BD">
        <w:rPr>
          <w:b/>
        </w:rPr>
        <w:t xml:space="preserve"> </w:t>
      </w:r>
      <w:r w:rsidRPr="00C474BD">
        <w:rPr>
          <w:b/>
        </w:rPr>
        <w:t>"signs off" on</w:t>
      </w:r>
      <w:r w:rsidR="00025D9A">
        <w:rPr>
          <w:b/>
        </w:rPr>
        <w:t xml:space="preserve"> </w:t>
      </w:r>
      <w:r w:rsidR="00224847">
        <w:rPr>
          <w:b/>
        </w:rPr>
        <w:t>the content credits for a particular</w:t>
      </w:r>
      <w:r w:rsidR="00025D9A">
        <w:rPr>
          <w:b/>
        </w:rPr>
        <w:t xml:space="preserve"> topic</w:t>
      </w:r>
      <w:r w:rsidRPr="00C474BD">
        <w:rPr>
          <w:b/>
        </w:rPr>
        <w:t xml:space="preserve"> the TNT is considered qualified to teach that topic.</w:t>
      </w:r>
      <w:proofErr w:type="gramEnd"/>
      <w:r w:rsidRPr="00C474BD">
        <w:rPr>
          <w:b/>
        </w:rPr>
        <w:t xml:space="preserve"> </w:t>
      </w:r>
      <w:r w:rsidR="00C474BD">
        <w:t xml:space="preserve">This is why you cannot list partial credits for a curriculum topic. </w:t>
      </w:r>
      <w:r w:rsidR="007F1779">
        <w:t xml:space="preserve">For Example if in Unit 4 </w:t>
      </w:r>
      <w:r w:rsidR="00025D9A">
        <w:t xml:space="preserve"> for the </w:t>
      </w:r>
      <w:proofErr w:type="spellStart"/>
      <w:r w:rsidR="00025D9A">
        <w:t>Humanology</w:t>
      </w:r>
      <w:proofErr w:type="spellEnd"/>
      <w:r w:rsidR="00025D9A">
        <w:t xml:space="preserve"> </w:t>
      </w:r>
      <w:r w:rsidR="007F1779">
        <w:t xml:space="preserve">the TNT and Mentor agree that only 4 </w:t>
      </w:r>
      <w:r w:rsidR="00025D9A">
        <w:t>C</w:t>
      </w:r>
      <w:r w:rsidR="007F1779">
        <w:t>ontent</w:t>
      </w:r>
      <w:r w:rsidR="00025D9A">
        <w:t xml:space="preserve"> C</w:t>
      </w:r>
      <w:r w:rsidR="007F1779">
        <w:t xml:space="preserve">redits out of the 8 total </w:t>
      </w:r>
      <w:r w:rsidR="00025D9A">
        <w:t>C</w:t>
      </w:r>
      <w:r w:rsidR="007F1779">
        <w:t xml:space="preserve">ontent </w:t>
      </w:r>
      <w:r w:rsidR="00025D9A">
        <w:t>C</w:t>
      </w:r>
      <w:r w:rsidR="007F1779">
        <w:t xml:space="preserve">redits have been achieved then </w:t>
      </w:r>
      <w:r w:rsidR="007F1779" w:rsidRPr="0018538B">
        <w:rPr>
          <w:u w:val="single"/>
        </w:rPr>
        <w:t>do not</w:t>
      </w:r>
      <w:r w:rsidR="007F1779">
        <w:t xml:space="preserve"> include tho</w:t>
      </w:r>
      <w:r w:rsidR="00025D9A">
        <w:t>se Content Credits on your form because y</w:t>
      </w:r>
      <w:r w:rsidR="007F1779">
        <w:t xml:space="preserve">ou have not yet qualified to teach this area of the curriculum. </w:t>
      </w:r>
      <w:r w:rsidR="00025D9A">
        <w:t xml:space="preserve">Please note: </w:t>
      </w:r>
      <w:r w:rsidR="007F1779">
        <w:t>You do not need to complete all of the content credits in a Unit.</w:t>
      </w:r>
    </w:p>
    <w:p w:rsidR="00726179" w:rsidRDefault="00973DBB" w:rsidP="00ED623C">
      <w:r w:rsidRPr="00580BEB">
        <w:rPr>
          <w:b/>
          <w:u w:val="single"/>
        </w:rPr>
        <w:t xml:space="preserve">Effective </w:t>
      </w:r>
      <w:r w:rsidR="00025D9A" w:rsidRPr="00580BEB">
        <w:rPr>
          <w:b/>
          <w:u w:val="single"/>
        </w:rPr>
        <w:t>B</w:t>
      </w:r>
      <w:r w:rsidRPr="00580BEB">
        <w:rPr>
          <w:b/>
          <w:u w:val="single"/>
        </w:rPr>
        <w:t>ench</w:t>
      </w:r>
      <w:r w:rsidR="00025D9A" w:rsidRPr="00580BEB">
        <w:rPr>
          <w:b/>
          <w:u w:val="single"/>
        </w:rPr>
        <w:t xml:space="preserve"> </w:t>
      </w:r>
      <w:r w:rsidR="00580BEB">
        <w:rPr>
          <w:b/>
          <w:u w:val="single"/>
        </w:rPr>
        <w:t>Hours</w:t>
      </w:r>
      <w:r w:rsidR="00ED623C" w:rsidRPr="00580BEB">
        <w:rPr>
          <w:u w:val="single"/>
        </w:rPr>
        <w:t>:</w:t>
      </w:r>
      <w:r w:rsidR="00025D9A">
        <w:t xml:space="preserve"> </w:t>
      </w:r>
      <w:r w:rsidR="00580BEB" w:rsidRPr="00580BEB">
        <w:t xml:space="preserve"> </w:t>
      </w:r>
      <w:r w:rsidR="00580BEB">
        <w:t xml:space="preserve">Bench hours means time you’ve taught as the trainer from the stage or bench </w:t>
      </w:r>
      <w:r w:rsidR="00580BEB" w:rsidRPr="00224847">
        <w:rPr>
          <w:u w:val="single"/>
        </w:rPr>
        <w:t>in a Level One program</w:t>
      </w:r>
      <w:r w:rsidR="00580BEB">
        <w:t xml:space="preserve">.  Bench hours can only be attained during a Level One Program. </w:t>
      </w:r>
      <w:proofErr w:type="gramStart"/>
      <w:r w:rsidR="00580BEB">
        <w:t>I</w:t>
      </w:r>
      <w:r w:rsidR="00025D9A">
        <w:t xml:space="preserve">n this column </w:t>
      </w:r>
      <w:r>
        <w:t xml:space="preserve">list </w:t>
      </w:r>
      <w:r w:rsidR="00726179">
        <w:t xml:space="preserve">only </w:t>
      </w:r>
      <w:r>
        <w:t xml:space="preserve">the effective </w:t>
      </w:r>
      <w:r w:rsidR="00726179">
        <w:t xml:space="preserve">Bench time, when </w:t>
      </w:r>
      <w:r w:rsidR="00763B9D">
        <w:t xml:space="preserve">you taught </w:t>
      </w:r>
      <w:r w:rsidR="00726179">
        <w:t>a topic,</w:t>
      </w:r>
      <w:r>
        <w:t xml:space="preserve"> in Level One Teacher Training.</w:t>
      </w:r>
      <w:proofErr w:type="gramEnd"/>
      <w:r>
        <w:t xml:space="preserve"> </w:t>
      </w:r>
      <w:r w:rsidR="00726179">
        <w:t>O</w:t>
      </w:r>
      <w:r>
        <w:t xml:space="preserve">nly </w:t>
      </w:r>
      <w:r w:rsidR="00726179">
        <w:t xml:space="preserve">include </w:t>
      </w:r>
      <w:r>
        <w:t>the hours approved by your Mentor.</w:t>
      </w:r>
      <w:r w:rsidR="00A34484">
        <w:t xml:space="preserve"> If listing partial hours please do in decimal style such as 1.75.</w:t>
      </w:r>
      <w:r w:rsidR="00ED623C">
        <w:tab/>
      </w:r>
      <w:r w:rsidR="00763B9D">
        <w:t xml:space="preserve">IMPORTANT: </w:t>
      </w:r>
      <w:r w:rsidR="00A276B0">
        <w:t>For Practicum and Master’s Touch there are no bench hours</w:t>
      </w:r>
      <w:r w:rsidR="00A276B0">
        <w:t xml:space="preserve">. </w:t>
      </w:r>
      <w:r w:rsidR="00224847">
        <w:t>Bench hours do not need to be attained for each topic.</w:t>
      </w:r>
      <w:r w:rsidR="00A276B0">
        <w:t xml:space="preserve"> </w:t>
      </w:r>
      <w:bookmarkStart w:id="0" w:name="_GoBack"/>
      <w:r w:rsidR="00A276B0">
        <w:t>Bench hours should not be listed for a topic until you have attained the content credits for that topic.</w:t>
      </w:r>
    </w:p>
    <w:bookmarkEnd w:id="0"/>
    <w:p w:rsidR="00ED623C" w:rsidRPr="00ED623C" w:rsidRDefault="00ED623C" w:rsidP="00B76C1D">
      <w:pPr>
        <w:spacing w:after="0"/>
        <w:rPr>
          <w:b/>
        </w:rPr>
      </w:pPr>
      <w:r w:rsidRPr="00ED623C">
        <w:rPr>
          <w:b/>
        </w:rPr>
        <w:t>REQUIREMENTS:</w:t>
      </w:r>
      <w:r w:rsidRPr="00ED623C">
        <w:rPr>
          <w:b/>
        </w:rPr>
        <w:tab/>
      </w:r>
      <w:r w:rsidRPr="00ED623C">
        <w:rPr>
          <w:b/>
        </w:rPr>
        <w:tab/>
      </w:r>
    </w:p>
    <w:p w:rsidR="00934037" w:rsidRPr="00792707" w:rsidRDefault="00ED623C" w:rsidP="00ED623C">
      <w:r>
        <w:t xml:space="preserve">An </w:t>
      </w:r>
      <w:r w:rsidRPr="004D6E53">
        <w:rPr>
          <w:b/>
        </w:rPr>
        <w:t>Associate candidate</w:t>
      </w:r>
      <w:r>
        <w:t xml:space="preserve"> must qualify for a minimum of 50 </w:t>
      </w:r>
      <w:r w:rsidR="00A34484">
        <w:t xml:space="preserve">content </w:t>
      </w:r>
      <w:r w:rsidR="00934037">
        <w:t>credits</w:t>
      </w:r>
      <w:r w:rsidR="009C3B9D">
        <w:t>, including the 15 practicum content credits in Unit 1. This is</w:t>
      </w:r>
      <w:r w:rsidR="008273CE">
        <w:t xml:space="preserve"> </w:t>
      </w:r>
      <w:r w:rsidR="00934037">
        <w:t>25% of the curriculum</w:t>
      </w:r>
      <w:r w:rsidR="009C3B9D">
        <w:t>. I</w:t>
      </w:r>
      <w:r>
        <w:t xml:space="preserve">n addition </w:t>
      </w:r>
      <w:r w:rsidR="009C3B9D">
        <w:t>the candidate must</w:t>
      </w:r>
      <w:r>
        <w:t xml:space="preserve"> achiev</w:t>
      </w:r>
      <w:r w:rsidR="009C3B9D">
        <w:t>e</w:t>
      </w:r>
      <w:r>
        <w:t xml:space="preserve"> the competency standards and </w:t>
      </w:r>
      <w:r w:rsidRPr="00792707">
        <w:t>perform the expected respons</w:t>
      </w:r>
      <w:r w:rsidR="004D6E53" w:rsidRPr="00792707">
        <w:t xml:space="preserve">ibilities for this role level. </w:t>
      </w:r>
      <w:r w:rsidR="00934037" w:rsidRPr="00792707">
        <w:t>Also a minimum of 10 hours of effective “</w:t>
      </w:r>
      <w:r w:rsidR="00A34484" w:rsidRPr="00792707">
        <w:t>bench</w:t>
      </w:r>
      <w:r w:rsidR="00934037" w:rsidRPr="00792707">
        <w:t xml:space="preserve"> time” must be demonstrated.</w:t>
      </w:r>
    </w:p>
    <w:p w:rsidR="00ED623C" w:rsidRDefault="00ED623C" w:rsidP="00ED623C">
      <w:r w:rsidRPr="00792707">
        <w:t xml:space="preserve">A </w:t>
      </w:r>
      <w:r w:rsidRPr="00792707">
        <w:rPr>
          <w:b/>
        </w:rPr>
        <w:t>Professional candidate</w:t>
      </w:r>
      <w:r w:rsidRPr="00792707">
        <w:t xml:space="preserve"> must qualify for a minimum of 100 </w:t>
      </w:r>
      <w:r w:rsidR="00A34484" w:rsidRPr="00792707">
        <w:t xml:space="preserve">content </w:t>
      </w:r>
      <w:r w:rsidRPr="00792707">
        <w:t>credits (50% of the curriculum) in addition to achieving the competency standards and performing the expected respon</w:t>
      </w:r>
      <w:r w:rsidR="0051344C" w:rsidRPr="00792707">
        <w:t>sibilities for this role level. A Professional candidate will need a min</w:t>
      </w:r>
      <w:r w:rsidR="00A34484" w:rsidRPr="00792707">
        <w:t>imum of 15 hours of effective “bench</w:t>
      </w:r>
      <w:r w:rsidR="0051344C" w:rsidRPr="00792707">
        <w:t xml:space="preserve"> time” for a total of 25 hours of effective “</w:t>
      </w:r>
      <w:r w:rsidR="00A34484" w:rsidRPr="00792707">
        <w:t>bench</w:t>
      </w:r>
      <w:r w:rsidR="0051344C" w:rsidRPr="00792707">
        <w:t xml:space="preserve"> time.” </w:t>
      </w:r>
      <w:r w:rsidR="00856669">
        <w:t xml:space="preserve"> </w:t>
      </w:r>
      <w:r w:rsidR="00856669">
        <w:rPr>
          <w:rFonts w:eastAsia="Times New Roman"/>
          <w:color w:val="000000"/>
        </w:rPr>
        <w:t xml:space="preserve">These “bench hours” must be from at least 3 different Units of Study. </w:t>
      </w:r>
      <w:r w:rsidR="0018538B" w:rsidRPr="00792707">
        <w:t xml:space="preserve">A Professional candidate must have </w:t>
      </w:r>
      <w:r w:rsidR="0018538B" w:rsidRPr="00792707">
        <w:rPr>
          <w:u w:val="single"/>
        </w:rPr>
        <w:t>held the Trainer space</w:t>
      </w:r>
      <w:r w:rsidR="0018538B" w:rsidRPr="00792707">
        <w:t xml:space="preserve"> successfully for a minimum of 16 consecutive program hours in one session; and must have effectively </w:t>
      </w:r>
      <w:r w:rsidR="0018538B" w:rsidRPr="00792707">
        <w:rPr>
          <w:u w:val="single"/>
        </w:rPr>
        <w:t>taught solo</w:t>
      </w:r>
      <w:r w:rsidR="0018538B" w:rsidRPr="00792707">
        <w:t xml:space="preserve"> for a 4 consecutive hour session.</w:t>
      </w:r>
    </w:p>
    <w:p w:rsidR="002E13BB" w:rsidRDefault="00ED623C" w:rsidP="002C6F71">
      <w:pPr>
        <w:spacing w:after="0"/>
      </w:pPr>
      <w:r>
        <w:t xml:space="preserve">A </w:t>
      </w:r>
      <w:r w:rsidRPr="004D6E53">
        <w:rPr>
          <w:b/>
        </w:rPr>
        <w:t>Lead candidate</w:t>
      </w:r>
      <w:r>
        <w:t xml:space="preserve"> must qualify for all 200 content credits or 100% of the curriculum in addition to achieving the competency standards, performing the expected responsibilities and completing the practicum for this role level.</w:t>
      </w:r>
      <w:r w:rsidR="0018538B">
        <w:t xml:space="preserve"> </w:t>
      </w:r>
      <w:r w:rsidR="00FB5025">
        <w:t xml:space="preserve"> </w:t>
      </w:r>
      <w:r w:rsidR="007E30DD">
        <w:t>There is no Bench hour requirement for a Lead candidate.</w:t>
      </w:r>
      <w:r>
        <w:tab/>
      </w:r>
      <w:r>
        <w:tab/>
      </w:r>
      <w:r>
        <w:tab/>
      </w:r>
      <w:r>
        <w:tab/>
      </w:r>
    </w:p>
    <w:sectPr w:rsidR="002E13BB" w:rsidSect="00B76C1D">
      <w:headerReference w:type="default" r:id="rId7"/>
      <w:footerReference w:type="default" r:id="rId8"/>
      <w:pgSz w:w="15840" w:h="12240" w:orient="landscape" w:code="1"/>
      <w:pgMar w:top="864" w:right="72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3" w:rsidRDefault="00151E33" w:rsidP="00095363">
      <w:pPr>
        <w:spacing w:after="0" w:line="240" w:lineRule="auto"/>
      </w:pPr>
      <w:r>
        <w:separator/>
      </w:r>
    </w:p>
  </w:endnote>
  <w:endnote w:type="continuationSeparator" w:id="0">
    <w:p w:rsidR="00151E33" w:rsidRDefault="00151E33" w:rsidP="000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63" w:rsidRDefault="00580BEB">
    <w:pPr>
      <w:pStyle w:val="Footer"/>
    </w:pPr>
    <w:r>
      <w:t>9</w:t>
    </w:r>
    <w:r w:rsidR="00095363">
      <w:t>/</w:t>
    </w:r>
    <w:r>
      <w:t>25</w:t>
    </w:r>
    <w:r w:rsidR="00095363">
      <w:t>/1</w:t>
    </w:r>
    <w:r w:rsidR="003E2F3D">
      <w:t>5</w:t>
    </w:r>
    <w:r w:rsidR="00095363">
      <w:t xml:space="preserve"> version</w:t>
    </w:r>
  </w:p>
  <w:p w:rsidR="00095363" w:rsidRDefault="00095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3" w:rsidRDefault="00151E33" w:rsidP="00095363">
      <w:pPr>
        <w:spacing w:after="0" w:line="240" w:lineRule="auto"/>
      </w:pPr>
      <w:r>
        <w:separator/>
      </w:r>
    </w:p>
  </w:footnote>
  <w:footnote w:type="continuationSeparator" w:id="0">
    <w:p w:rsidR="00151E33" w:rsidRDefault="00151E33" w:rsidP="0009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DE" w:rsidRPr="00BF7831" w:rsidRDefault="007E5515" w:rsidP="00BF783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BF7831">
      <w:rPr>
        <w:rFonts w:ascii="Cambria" w:eastAsia="Times New Roman" w:hAnsi="Cambria"/>
        <w:sz w:val="32"/>
        <w:szCs w:val="32"/>
      </w:rPr>
      <w:t>Instructions for Units of Study/Content Credit Form</w:t>
    </w:r>
  </w:p>
  <w:p w:rsidR="00095363" w:rsidRDefault="00095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C"/>
    <w:rsid w:val="00025D9A"/>
    <w:rsid w:val="00095363"/>
    <w:rsid w:val="00096BC4"/>
    <w:rsid w:val="000A56DE"/>
    <w:rsid w:val="00151E33"/>
    <w:rsid w:val="00165D18"/>
    <w:rsid w:val="0018538B"/>
    <w:rsid w:val="001D199A"/>
    <w:rsid w:val="001D58C0"/>
    <w:rsid w:val="00224847"/>
    <w:rsid w:val="002353F5"/>
    <w:rsid w:val="002C6F71"/>
    <w:rsid w:val="002E13BB"/>
    <w:rsid w:val="002E767D"/>
    <w:rsid w:val="00341EE2"/>
    <w:rsid w:val="00397D41"/>
    <w:rsid w:val="003E2F3D"/>
    <w:rsid w:val="004C51CD"/>
    <w:rsid w:val="004D6E53"/>
    <w:rsid w:val="004D6E7B"/>
    <w:rsid w:val="0051344C"/>
    <w:rsid w:val="00580BEB"/>
    <w:rsid w:val="005B1B3F"/>
    <w:rsid w:val="00616B9D"/>
    <w:rsid w:val="00676EA5"/>
    <w:rsid w:val="006A57F8"/>
    <w:rsid w:val="006E3C26"/>
    <w:rsid w:val="00726179"/>
    <w:rsid w:val="00763B9D"/>
    <w:rsid w:val="00792707"/>
    <w:rsid w:val="007E30DD"/>
    <w:rsid w:val="007E5515"/>
    <w:rsid w:val="007F1779"/>
    <w:rsid w:val="008273CE"/>
    <w:rsid w:val="00856669"/>
    <w:rsid w:val="00934037"/>
    <w:rsid w:val="0093522F"/>
    <w:rsid w:val="00973DBB"/>
    <w:rsid w:val="00996796"/>
    <w:rsid w:val="009C3B9D"/>
    <w:rsid w:val="00A276B0"/>
    <w:rsid w:val="00A34484"/>
    <w:rsid w:val="00A6775B"/>
    <w:rsid w:val="00B54AE4"/>
    <w:rsid w:val="00B76C1D"/>
    <w:rsid w:val="00B83E08"/>
    <w:rsid w:val="00BE08DE"/>
    <w:rsid w:val="00BF7831"/>
    <w:rsid w:val="00C470A7"/>
    <w:rsid w:val="00C474BD"/>
    <w:rsid w:val="00CE17E1"/>
    <w:rsid w:val="00DF3174"/>
    <w:rsid w:val="00E76C0A"/>
    <w:rsid w:val="00EB44FD"/>
    <w:rsid w:val="00ED5011"/>
    <w:rsid w:val="00ED623C"/>
    <w:rsid w:val="00EF0E88"/>
    <w:rsid w:val="00EF4B8C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53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53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53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53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Units of Study/Content Credit Form</vt:lpstr>
    </vt:vector>
  </TitlesOfParts>
  <Company>KRI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Units of Study/Content Credit Form</dc:title>
  <dc:creator>Sarb Jit</dc:creator>
  <cp:lastModifiedBy>Sarb Jit</cp:lastModifiedBy>
  <cp:revision>3</cp:revision>
  <cp:lastPrinted>2013-10-23T15:44:00Z</cp:lastPrinted>
  <dcterms:created xsi:type="dcterms:W3CDTF">2015-09-25T15:14:00Z</dcterms:created>
  <dcterms:modified xsi:type="dcterms:W3CDTF">2017-09-29T20:07:00Z</dcterms:modified>
</cp:coreProperties>
</file>